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99D07" w14:textId="77777777" w:rsidR="000101AE" w:rsidRPr="000101AE" w:rsidRDefault="000101AE" w:rsidP="000101AE">
      <w:pPr>
        <w:rPr>
          <w:rFonts w:ascii="Calibri" w:hAnsi="Calibri" w:cs="Calibri"/>
          <w:lang w:val="en-AU"/>
        </w:rPr>
      </w:pPr>
    </w:p>
    <w:p w14:paraId="3149D755" w14:textId="77777777" w:rsidR="000101AE" w:rsidRDefault="000101AE" w:rsidP="000101AE">
      <w:pPr>
        <w:jc w:val="center"/>
        <w:rPr>
          <w:rFonts w:ascii="Calibri" w:hAnsi="Calibri" w:cs="Calibri"/>
          <w:b/>
          <w:bCs/>
          <w:sz w:val="28"/>
          <w:szCs w:val="28"/>
          <w:lang w:val="en-AU"/>
        </w:rPr>
      </w:pPr>
      <w:r w:rsidRPr="000101AE">
        <w:rPr>
          <w:rFonts w:ascii="Calibri" w:hAnsi="Calibri" w:cs="Calibri"/>
          <w:b/>
          <w:bCs/>
          <w:sz w:val="28"/>
          <w:szCs w:val="28"/>
          <w:lang w:val="en-AU"/>
        </w:rPr>
        <w:t>ACU Centre for Liturgy Information about Fees</w:t>
      </w:r>
    </w:p>
    <w:p w14:paraId="56A3BB7B" w14:textId="77777777" w:rsidR="000101AE" w:rsidRPr="000101AE" w:rsidRDefault="000101AE" w:rsidP="000101AE">
      <w:pPr>
        <w:rPr>
          <w:rFonts w:ascii="Calibri" w:hAnsi="Calibri" w:cs="Calibri"/>
          <w:b/>
          <w:bCs/>
          <w:sz w:val="28"/>
          <w:szCs w:val="28"/>
          <w:lang w:val="en-AU"/>
        </w:rPr>
      </w:pPr>
    </w:p>
    <w:p w14:paraId="78D69DC9" w14:textId="77777777" w:rsidR="000101AE" w:rsidRPr="000101AE" w:rsidRDefault="000101AE" w:rsidP="000101AE">
      <w:pPr>
        <w:rPr>
          <w:rFonts w:ascii="Calibri" w:hAnsi="Calibri" w:cs="Calibri"/>
          <w:lang w:val="en-AU"/>
        </w:rPr>
      </w:pPr>
      <w:r w:rsidRPr="000101AE">
        <w:rPr>
          <w:rFonts w:ascii="Calibri" w:hAnsi="Calibri" w:cs="Calibri"/>
          <w:lang w:val="en-AU"/>
        </w:rPr>
        <w:t>ACU Centre for Liturgy offers a range of specialised programs, in-services, workshops, seminars, presentations, research services, product development and consultations to Dioceses, parishes, Catholic Education Offices, schools, and other entities.</w:t>
      </w:r>
    </w:p>
    <w:p w14:paraId="5C7013EA" w14:textId="77777777" w:rsidR="000101AE" w:rsidRPr="000101AE" w:rsidRDefault="000101AE" w:rsidP="000101AE">
      <w:pPr>
        <w:rPr>
          <w:rFonts w:ascii="Calibri" w:hAnsi="Calibri" w:cs="Calibri"/>
          <w:lang w:val="en-AU"/>
        </w:rPr>
      </w:pPr>
    </w:p>
    <w:p w14:paraId="52B8E76D" w14:textId="77777777" w:rsidR="000101AE" w:rsidRDefault="000101AE" w:rsidP="000101AE">
      <w:pPr>
        <w:rPr>
          <w:rFonts w:ascii="Calibri" w:hAnsi="Calibri" w:cs="Calibri"/>
          <w:lang w:val="en-AU"/>
        </w:rPr>
      </w:pPr>
      <w:r w:rsidRPr="000101AE">
        <w:rPr>
          <w:rFonts w:ascii="Calibri" w:hAnsi="Calibri" w:cs="Calibri"/>
          <w:lang w:val="en-AU"/>
        </w:rPr>
        <w:t>The Centre charges fees for our programs and services, operating on a not-for-profit basis consistent with Australian Catholic University’s constitution. We are committed to providing our services at a reasonable rate.</w:t>
      </w:r>
    </w:p>
    <w:p w14:paraId="6875ABEF" w14:textId="77777777" w:rsidR="00975ADB" w:rsidRPr="000101AE" w:rsidRDefault="00975ADB" w:rsidP="000101AE">
      <w:pPr>
        <w:rPr>
          <w:rFonts w:ascii="Calibri" w:hAnsi="Calibri" w:cs="Calibri"/>
          <w:lang w:val="en-AU"/>
        </w:rPr>
      </w:pPr>
    </w:p>
    <w:p w14:paraId="1A931E43" w14:textId="4DC8E9CA" w:rsidR="000101AE" w:rsidRPr="000101AE" w:rsidRDefault="000101AE" w:rsidP="000101AE">
      <w:pPr>
        <w:rPr>
          <w:rFonts w:ascii="Calibri" w:hAnsi="Calibri" w:cs="Calibri"/>
          <w:lang w:val="en-AU"/>
        </w:rPr>
      </w:pPr>
      <w:r w:rsidRPr="000101AE">
        <w:rPr>
          <w:rFonts w:ascii="Calibri" w:hAnsi="Calibri" w:cs="Calibri"/>
          <w:lang w:val="en-AU"/>
        </w:rPr>
        <w:t xml:space="preserve">ACU Centre for Liturgy will </w:t>
      </w:r>
      <w:r w:rsidR="00975ADB">
        <w:rPr>
          <w:rFonts w:ascii="Calibri" w:hAnsi="Calibri" w:cs="Calibri"/>
          <w:lang w:val="en-AU"/>
        </w:rPr>
        <w:t xml:space="preserve">provide a quotation for the </w:t>
      </w:r>
      <w:r w:rsidRPr="000101AE">
        <w:rPr>
          <w:rFonts w:ascii="Calibri" w:hAnsi="Calibri" w:cs="Calibri"/>
          <w:lang w:val="en-AU"/>
        </w:rPr>
        <w:t>fee</w:t>
      </w:r>
      <w:r w:rsidR="00975ADB">
        <w:rPr>
          <w:rFonts w:ascii="Calibri" w:hAnsi="Calibri" w:cs="Calibri"/>
          <w:lang w:val="en-AU"/>
        </w:rPr>
        <w:t xml:space="preserve"> to be charged </w:t>
      </w:r>
      <w:r w:rsidRPr="000101AE">
        <w:rPr>
          <w:rFonts w:ascii="Calibri" w:hAnsi="Calibri" w:cs="Calibri"/>
          <w:lang w:val="en-AU"/>
        </w:rPr>
        <w:t>for service</w:t>
      </w:r>
      <w:r w:rsidR="00975ADB">
        <w:rPr>
          <w:rFonts w:ascii="Calibri" w:hAnsi="Calibri" w:cs="Calibri"/>
          <w:lang w:val="en-AU"/>
        </w:rPr>
        <w:t>s.</w:t>
      </w:r>
      <w:r w:rsidRPr="000101AE">
        <w:rPr>
          <w:rFonts w:ascii="Calibri" w:hAnsi="Calibri" w:cs="Calibri"/>
          <w:lang w:val="en-AU"/>
        </w:rPr>
        <w:t xml:space="preserve"> </w:t>
      </w:r>
      <w:r w:rsidR="00975ADB">
        <w:rPr>
          <w:rFonts w:ascii="Calibri" w:hAnsi="Calibri" w:cs="Calibri"/>
          <w:lang w:val="en-AU"/>
        </w:rPr>
        <w:t xml:space="preserve">Clients are </w:t>
      </w:r>
      <w:r w:rsidRPr="000101AE">
        <w:rPr>
          <w:rFonts w:ascii="Calibri" w:hAnsi="Calibri" w:cs="Calibri"/>
          <w:lang w:val="en-AU"/>
        </w:rPr>
        <w:t>encourage</w:t>
      </w:r>
      <w:r w:rsidR="00975ADB">
        <w:rPr>
          <w:rFonts w:ascii="Calibri" w:hAnsi="Calibri" w:cs="Calibri"/>
          <w:lang w:val="en-AU"/>
        </w:rPr>
        <w:t>d</w:t>
      </w:r>
      <w:r w:rsidRPr="000101AE">
        <w:rPr>
          <w:rFonts w:ascii="Calibri" w:hAnsi="Calibri" w:cs="Calibri"/>
          <w:lang w:val="en-AU"/>
        </w:rPr>
        <w:t xml:space="preserve"> to contact the Centre to discuss needs and request a quot</w:t>
      </w:r>
      <w:r w:rsidR="00975ADB">
        <w:rPr>
          <w:rFonts w:ascii="Calibri" w:hAnsi="Calibri" w:cs="Calibri"/>
          <w:lang w:val="en-AU"/>
        </w:rPr>
        <w:t xml:space="preserve">ation </w:t>
      </w:r>
      <w:r w:rsidRPr="000101AE">
        <w:rPr>
          <w:rFonts w:ascii="Calibri" w:hAnsi="Calibri" w:cs="Calibri"/>
          <w:lang w:val="en-AU"/>
        </w:rPr>
        <w:t>centreforliturgy@acu.edu.au). Our staff will be pleased to help you.</w:t>
      </w:r>
    </w:p>
    <w:p w14:paraId="18FCA5C4" w14:textId="77777777" w:rsidR="000101AE" w:rsidRPr="000101AE" w:rsidRDefault="000101AE" w:rsidP="000101AE">
      <w:pPr>
        <w:rPr>
          <w:rFonts w:ascii="Calibri" w:hAnsi="Calibri" w:cs="Calibri"/>
          <w:lang w:val="en-AU"/>
        </w:rPr>
      </w:pPr>
    </w:p>
    <w:p w14:paraId="2F70173D" w14:textId="55BAB3AE" w:rsidR="000101AE" w:rsidRPr="000101AE" w:rsidRDefault="000101AE" w:rsidP="000101AE">
      <w:pPr>
        <w:rPr>
          <w:rFonts w:ascii="Calibri" w:hAnsi="Calibri" w:cs="Calibri"/>
          <w:lang w:val="en-AU"/>
        </w:rPr>
      </w:pPr>
      <w:r w:rsidRPr="000101AE">
        <w:rPr>
          <w:rFonts w:ascii="Calibri" w:hAnsi="Calibri" w:cs="Calibri"/>
          <w:lang w:val="en-AU"/>
        </w:rPr>
        <w:t>In consonance with ACU’s mission, the ACU Centre for Liturgy may waive or reduce presentation fees if cost is a barrier to participation in its programs.</w:t>
      </w:r>
      <w:r>
        <w:rPr>
          <w:rStyle w:val="FootnoteReference"/>
          <w:rFonts w:ascii="Calibri" w:hAnsi="Calibri" w:cs="Calibri"/>
          <w:lang w:val="en-AU"/>
        </w:rPr>
        <w:footnoteReference w:id="1"/>
      </w:r>
      <w:r w:rsidRPr="000101AE">
        <w:rPr>
          <w:rFonts w:ascii="Calibri" w:hAnsi="Calibri" w:cs="Calibri"/>
          <w:lang w:val="en-AU"/>
        </w:rPr>
        <w:t xml:space="preserve"> The cost of travel and accommodation</w:t>
      </w:r>
      <w:r>
        <w:rPr>
          <w:rStyle w:val="FootnoteReference"/>
          <w:rFonts w:ascii="Calibri" w:hAnsi="Calibri" w:cs="Calibri"/>
          <w:lang w:val="en-AU"/>
        </w:rPr>
        <w:footnoteReference w:id="2"/>
      </w:r>
      <w:r w:rsidRPr="000101AE">
        <w:rPr>
          <w:rFonts w:ascii="Calibri" w:hAnsi="Calibri" w:cs="Calibri"/>
          <w:lang w:val="en-AU"/>
        </w:rPr>
        <w:t xml:space="preserve"> of Centre staff is to be covered by the client requesting the Centre’s services. Such costs will be minimised wherever possible.</w:t>
      </w:r>
    </w:p>
    <w:p w14:paraId="7A383A20" w14:textId="77777777" w:rsidR="000101AE" w:rsidRPr="000101AE" w:rsidRDefault="000101AE" w:rsidP="000101AE">
      <w:pPr>
        <w:rPr>
          <w:rFonts w:ascii="Calibri" w:hAnsi="Calibri" w:cs="Calibri"/>
          <w:lang w:val="en-AU"/>
        </w:rPr>
      </w:pPr>
    </w:p>
    <w:p w14:paraId="5A1ADBF4" w14:textId="77777777" w:rsidR="000101AE" w:rsidRPr="00975ADB" w:rsidRDefault="000101AE" w:rsidP="000101AE">
      <w:pPr>
        <w:rPr>
          <w:rFonts w:ascii="Calibri" w:hAnsi="Calibri" w:cs="Calibri"/>
          <w:b/>
          <w:bCs/>
          <w:lang w:val="en-AU"/>
        </w:rPr>
      </w:pPr>
      <w:r w:rsidRPr="00975ADB">
        <w:rPr>
          <w:rFonts w:ascii="Calibri" w:hAnsi="Calibri" w:cs="Calibri"/>
          <w:b/>
          <w:bCs/>
          <w:lang w:val="en-AU"/>
        </w:rPr>
        <w:t>Preparation Time</w:t>
      </w:r>
    </w:p>
    <w:p w14:paraId="53750312" w14:textId="27A9764C" w:rsidR="000101AE" w:rsidRPr="00975ADB" w:rsidRDefault="000101AE" w:rsidP="000101AE">
      <w:pPr>
        <w:rPr>
          <w:rFonts w:ascii="Calibri" w:hAnsi="Calibri" w:cs="Calibri"/>
          <w:i/>
          <w:iCs/>
          <w:lang w:val="en-AU"/>
        </w:rPr>
      </w:pPr>
      <w:r w:rsidRPr="00975ADB">
        <w:rPr>
          <w:rFonts w:ascii="Calibri" w:hAnsi="Calibri" w:cs="Calibri"/>
          <w:i/>
          <w:iCs/>
          <w:lang w:val="en-AU"/>
        </w:rPr>
        <w:t xml:space="preserve">Depending on the nature and scope of the presentation or service requested, it may be necessary for the ACU Centre for Liturgy to charge a fee for preparation time. This fee will be based on an hourly rate which </w:t>
      </w:r>
      <w:r w:rsidR="00975ADB" w:rsidRPr="00975ADB">
        <w:rPr>
          <w:rFonts w:ascii="Calibri" w:hAnsi="Calibri" w:cs="Calibri"/>
          <w:i/>
          <w:iCs/>
          <w:lang w:val="en-AU"/>
        </w:rPr>
        <w:t xml:space="preserve">will be </w:t>
      </w:r>
      <w:r w:rsidRPr="00975ADB">
        <w:rPr>
          <w:rFonts w:ascii="Calibri" w:hAnsi="Calibri" w:cs="Calibri"/>
          <w:i/>
          <w:iCs/>
          <w:lang w:val="en-AU"/>
        </w:rPr>
        <w:t>explain</w:t>
      </w:r>
      <w:r w:rsidR="00975ADB" w:rsidRPr="00975ADB">
        <w:rPr>
          <w:rFonts w:ascii="Calibri" w:hAnsi="Calibri" w:cs="Calibri"/>
          <w:i/>
          <w:iCs/>
          <w:lang w:val="en-AU"/>
        </w:rPr>
        <w:t>ed</w:t>
      </w:r>
      <w:r w:rsidRPr="00975ADB">
        <w:rPr>
          <w:rFonts w:ascii="Calibri" w:hAnsi="Calibri" w:cs="Calibri"/>
          <w:i/>
          <w:iCs/>
          <w:lang w:val="en-AU"/>
        </w:rPr>
        <w:t xml:space="preserve"> </w:t>
      </w:r>
      <w:r w:rsidR="00975ADB" w:rsidRPr="00975ADB">
        <w:rPr>
          <w:rFonts w:ascii="Calibri" w:hAnsi="Calibri" w:cs="Calibri"/>
          <w:i/>
          <w:iCs/>
          <w:lang w:val="en-AU"/>
        </w:rPr>
        <w:t xml:space="preserve">so that </w:t>
      </w:r>
      <w:r w:rsidRPr="00975ADB">
        <w:rPr>
          <w:rFonts w:ascii="Calibri" w:hAnsi="Calibri" w:cs="Calibri"/>
          <w:i/>
          <w:iCs/>
          <w:lang w:val="en-AU"/>
        </w:rPr>
        <w:t>a reasonable estimate of the ‘preparation time’ fee</w:t>
      </w:r>
      <w:r w:rsidR="00975ADB" w:rsidRPr="00975ADB">
        <w:rPr>
          <w:rFonts w:ascii="Calibri" w:hAnsi="Calibri" w:cs="Calibri"/>
          <w:i/>
          <w:iCs/>
          <w:lang w:val="en-AU"/>
        </w:rPr>
        <w:t xml:space="preserve"> can be estimated.</w:t>
      </w:r>
    </w:p>
    <w:p w14:paraId="4B03A4CD" w14:textId="77777777" w:rsidR="000101AE" w:rsidRPr="000101AE" w:rsidRDefault="000101AE" w:rsidP="000101AE">
      <w:pPr>
        <w:rPr>
          <w:rFonts w:ascii="Calibri" w:hAnsi="Calibri" w:cs="Calibri"/>
          <w:lang w:val="en-AU"/>
        </w:rPr>
      </w:pPr>
    </w:p>
    <w:p w14:paraId="65D62F73" w14:textId="0CA58EC8" w:rsidR="000101AE" w:rsidRPr="000101AE" w:rsidRDefault="000101AE" w:rsidP="000101AE">
      <w:pPr>
        <w:pStyle w:val="ListParagraph"/>
        <w:numPr>
          <w:ilvl w:val="0"/>
          <w:numId w:val="2"/>
        </w:numPr>
        <w:rPr>
          <w:rFonts w:ascii="Calibri" w:hAnsi="Calibri" w:cs="Calibri"/>
          <w:lang w:val="en-AU"/>
        </w:rPr>
      </w:pPr>
      <w:r w:rsidRPr="000101AE">
        <w:rPr>
          <w:rFonts w:ascii="Calibri" w:hAnsi="Calibri" w:cs="Calibri"/>
          <w:lang w:val="en-AU"/>
        </w:rPr>
        <w:t>If the workshop/presentation/seminar has been presented previously and requires no major adjustments to re-present, no additional preparation fee will be entailed.</w:t>
      </w:r>
    </w:p>
    <w:p w14:paraId="64E74CF4" w14:textId="6C177F8D" w:rsidR="000101AE" w:rsidRPr="000101AE" w:rsidRDefault="000101AE" w:rsidP="000101AE">
      <w:pPr>
        <w:pStyle w:val="ListParagraph"/>
        <w:numPr>
          <w:ilvl w:val="0"/>
          <w:numId w:val="2"/>
        </w:numPr>
        <w:rPr>
          <w:rFonts w:ascii="Calibri" w:hAnsi="Calibri" w:cs="Calibri"/>
          <w:lang w:val="en-AU"/>
        </w:rPr>
      </w:pPr>
      <w:r w:rsidRPr="000101AE">
        <w:rPr>
          <w:rFonts w:ascii="Calibri" w:hAnsi="Calibri" w:cs="Calibri"/>
          <w:lang w:val="en-AU"/>
        </w:rPr>
        <w:t>If the workshop/presentation/seminar is a new topic requiring considerable research and development or is a previously presented topic which requires considerable adjustment, an additional ‘preparation time’ fee will be entailed.</w:t>
      </w:r>
    </w:p>
    <w:p w14:paraId="1880285A" w14:textId="7DDE6F84" w:rsidR="000101AE" w:rsidRPr="000101AE" w:rsidRDefault="000101AE" w:rsidP="000101AE">
      <w:pPr>
        <w:pStyle w:val="ListParagraph"/>
        <w:numPr>
          <w:ilvl w:val="0"/>
          <w:numId w:val="2"/>
        </w:numPr>
        <w:rPr>
          <w:rFonts w:ascii="Calibri" w:hAnsi="Calibri" w:cs="Calibri"/>
          <w:lang w:val="en-AU"/>
        </w:rPr>
      </w:pPr>
      <w:r w:rsidRPr="000101AE">
        <w:rPr>
          <w:rFonts w:ascii="Calibri" w:hAnsi="Calibri" w:cs="Calibri"/>
          <w:lang w:val="en-AU"/>
        </w:rPr>
        <w:t>A current list of previously presented workshops/presentations/seminars/etc. is available on the ACU Centre for Liturgy webpage.</w:t>
      </w:r>
    </w:p>
    <w:p w14:paraId="0798B3E7" w14:textId="56EF3FA9" w:rsidR="000101AE" w:rsidRDefault="000101AE" w:rsidP="000101AE">
      <w:pPr>
        <w:pStyle w:val="ListParagraph"/>
        <w:numPr>
          <w:ilvl w:val="0"/>
          <w:numId w:val="2"/>
        </w:numPr>
        <w:rPr>
          <w:rFonts w:ascii="Calibri" w:hAnsi="Calibri" w:cs="Calibri"/>
          <w:lang w:val="en-AU"/>
        </w:rPr>
      </w:pPr>
      <w:r>
        <w:rPr>
          <w:rFonts w:ascii="Calibri" w:hAnsi="Calibri" w:cs="Calibri"/>
          <w:lang w:val="en-AU"/>
        </w:rPr>
        <w:t>A</w:t>
      </w:r>
      <w:r w:rsidRPr="000101AE">
        <w:rPr>
          <w:rFonts w:ascii="Calibri" w:hAnsi="Calibri" w:cs="Calibri"/>
          <w:lang w:val="en-AU"/>
        </w:rPr>
        <w:t xml:space="preserve"> detailed quote for each presentation request will be provided upon application to the Centre.</w:t>
      </w:r>
    </w:p>
    <w:p w14:paraId="62F9FCA1" w14:textId="77777777" w:rsidR="000101AE" w:rsidRPr="000101AE" w:rsidRDefault="000101AE" w:rsidP="000101AE">
      <w:pPr>
        <w:pStyle w:val="ListParagraph"/>
        <w:rPr>
          <w:rFonts w:ascii="Calibri" w:hAnsi="Calibri" w:cs="Calibri"/>
          <w:lang w:val="en-AU"/>
        </w:rPr>
      </w:pPr>
    </w:p>
    <w:p w14:paraId="2381BC33" w14:textId="77777777" w:rsidR="000101AE" w:rsidRDefault="000101AE">
      <w:pPr>
        <w:widowControl/>
        <w:autoSpaceDE/>
        <w:autoSpaceDN/>
        <w:spacing w:after="160" w:line="259" w:lineRule="auto"/>
        <w:rPr>
          <w:rFonts w:ascii="Calibri" w:hAnsi="Calibri" w:cs="Calibri"/>
          <w:b/>
          <w:bCs/>
          <w:lang w:val="en-AU"/>
        </w:rPr>
      </w:pPr>
      <w:r>
        <w:rPr>
          <w:rFonts w:ascii="Calibri" w:hAnsi="Calibri" w:cs="Calibri"/>
          <w:b/>
          <w:bCs/>
          <w:lang w:val="en-AU"/>
        </w:rPr>
        <w:br w:type="page"/>
      </w:r>
    </w:p>
    <w:p w14:paraId="13A941F5" w14:textId="2BA63D13" w:rsidR="000101AE" w:rsidRPr="000101AE" w:rsidRDefault="000101AE" w:rsidP="000101AE">
      <w:pPr>
        <w:rPr>
          <w:rFonts w:ascii="Calibri" w:hAnsi="Calibri" w:cs="Calibri"/>
          <w:b/>
          <w:bCs/>
          <w:lang w:val="en-AU"/>
        </w:rPr>
      </w:pPr>
      <w:r w:rsidRPr="000101AE">
        <w:rPr>
          <w:rFonts w:ascii="Calibri" w:hAnsi="Calibri" w:cs="Calibri"/>
          <w:b/>
          <w:bCs/>
          <w:lang w:val="en-AU"/>
        </w:rPr>
        <w:lastRenderedPageBreak/>
        <w:t>Presentation Types</w:t>
      </w:r>
    </w:p>
    <w:p w14:paraId="5F541DCF" w14:textId="77777777" w:rsidR="000101AE" w:rsidRDefault="000101AE" w:rsidP="000101AE">
      <w:pPr>
        <w:rPr>
          <w:rFonts w:ascii="Calibri" w:hAnsi="Calibri" w:cs="Calibri"/>
          <w:i/>
          <w:iCs/>
          <w:lang w:val="en-AU"/>
        </w:rPr>
      </w:pPr>
      <w:r w:rsidRPr="000101AE">
        <w:rPr>
          <w:rFonts w:ascii="Calibri" w:hAnsi="Calibri" w:cs="Calibri"/>
          <w:i/>
          <w:iCs/>
          <w:lang w:val="en-AU"/>
        </w:rPr>
        <w:t xml:space="preserve">Travel time and the usual preparation time needed to adjust presentations to </w:t>
      </w:r>
      <w:proofErr w:type="gramStart"/>
      <w:r w:rsidRPr="000101AE">
        <w:rPr>
          <w:rFonts w:ascii="Calibri" w:hAnsi="Calibri" w:cs="Calibri"/>
          <w:i/>
          <w:iCs/>
          <w:lang w:val="en-AU"/>
        </w:rPr>
        <w:t>particular client</w:t>
      </w:r>
      <w:proofErr w:type="gramEnd"/>
      <w:r w:rsidRPr="000101AE">
        <w:rPr>
          <w:rFonts w:ascii="Calibri" w:hAnsi="Calibri" w:cs="Calibri"/>
          <w:i/>
          <w:iCs/>
          <w:lang w:val="en-AU"/>
        </w:rPr>
        <w:t xml:space="preserve"> needs are included.</w:t>
      </w:r>
    </w:p>
    <w:p w14:paraId="3E2323BC" w14:textId="77777777" w:rsidR="00975ADB" w:rsidRDefault="00975ADB" w:rsidP="000101AE">
      <w:pPr>
        <w:rPr>
          <w:rFonts w:ascii="Calibri" w:hAnsi="Calibri" w:cs="Calibri"/>
          <w:i/>
          <w:iCs/>
          <w:lang w:val="en-AU"/>
        </w:rPr>
      </w:pPr>
    </w:p>
    <w:p w14:paraId="4B147A8C" w14:textId="77777777" w:rsidR="00975ADB" w:rsidRDefault="00975ADB" w:rsidP="00975ADB">
      <w:pPr>
        <w:rPr>
          <w:rFonts w:ascii="Calibri" w:hAnsi="Calibri" w:cs="Calibri"/>
          <w:lang w:val="en-AU"/>
        </w:rPr>
      </w:pPr>
      <w:r>
        <w:rPr>
          <w:rFonts w:ascii="Calibri" w:hAnsi="Calibri" w:cs="Calibri"/>
          <w:lang w:val="en-AU"/>
        </w:rPr>
        <w:t>One or two presenters may be needed</w:t>
      </w:r>
    </w:p>
    <w:p w14:paraId="711CA80B" w14:textId="0CB21A33" w:rsidR="00975ADB" w:rsidRPr="00975ADB" w:rsidRDefault="00975ADB" w:rsidP="00975ADB">
      <w:pPr>
        <w:pStyle w:val="ListParagraph"/>
        <w:numPr>
          <w:ilvl w:val="0"/>
          <w:numId w:val="4"/>
        </w:numPr>
        <w:rPr>
          <w:rFonts w:ascii="Calibri" w:hAnsi="Calibri" w:cs="Calibri"/>
          <w:lang w:val="en-AU"/>
        </w:rPr>
      </w:pPr>
      <w:r>
        <w:rPr>
          <w:rFonts w:ascii="Calibri" w:hAnsi="Calibri" w:cs="Calibri"/>
          <w:lang w:val="en-AU"/>
        </w:rPr>
        <w:t>1</w:t>
      </w:r>
      <w:r w:rsidR="000101AE" w:rsidRPr="00975ADB">
        <w:rPr>
          <w:rFonts w:ascii="Calibri" w:hAnsi="Calibri" w:cs="Calibri"/>
          <w:lang w:val="en-AU"/>
        </w:rPr>
        <w:t>-hour presentation (cost varies depending on group size)</w:t>
      </w:r>
      <w:r w:rsidRPr="00975ADB">
        <w:rPr>
          <w:rFonts w:ascii="Calibri" w:hAnsi="Calibri" w:cs="Calibri"/>
          <w:lang w:val="en-AU"/>
        </w:rPr>
        <w:t xml:space="preserve"> </w:t>
      </w:r>
    </w:p>
    <w:p w14:paraId="073D591C" w14:textId="288231C3" w:rsidR="00975ADB" w:rsidRPr="00975ADB" w:rsidRDefault="00975ADB" w:rsidP="00975ADB">
      <w:pPr>
        <w:pStyle w:val="ListParagraph"/>
        <w:numPr>
          <w:ilvl w:val="0"/>
          <w:numId w:val="4"/>
        </w:numPr>
        <w:rPr>
          <w:rFonts w:ascii="Calibri" w:hAnsi="Calibri" w:cs="Calibri"/>
          <w:lang w:val="en-AU"/>
        </w:rPr>
      </w:pPr>
      <w:r>
        <w:rPr>
          <w:rFonts w:ascii="Calibri" w:hAnsi="Calibri" w:cs="Calibri"/>
          <w:lang w:val="en-AU"/>
        </w:rPr>
        <w:t>Half day</w:t>
      </w:r>
      <w:r w:rsidR="000101AE" w:rsidRPr="00975ADB">
        <w:rPr>
          <w:rFonts w:ascii="Calibri" w:hAnsi="Calibri" w:cs="Calibri"/>
          <w:lang w:val="en-AU"/>
        </w:rPr>
        <w:t xml:space="preserve"> presentation/workshop (cost varies depending on group size)</w:t>
      </w:r>
    </w:p>
    <w:p w14:paraId="52468E10" w14:textId="30653B6E" w:rsidR="00975ADB" w:rsidRPr="00975ADB" w:rsidRDefault="00975ADB" w:rsidP="00975ADB">
      <w:pPr>
        <w:pStyle w:val="ListParagraph"/>
        <w:numPr>
          <w:ilvl w:val="0"/>
          <w:numId w:val="4"/>
        </w:numPr>
        <w:rPr>
          <w:rFonts w:ascii="Calibri" w:hAnsi="Calibri" w:cs="Calibri"/>
          <w:lang w:val="en-AU"/>
        </w:rPr>
      </w:pPr>
      <w:r>
        <w:rPr>
          <w:rFonts w:ascii="Calibri" w:hAnsi="Calibri" w:cs="Calibri"/>
          <w:lang w:val="en-AU"/>
        </w:rPr>
        <w:t>W</w:t>
      </w:r>
      <w:r w:rsidR="000101AE" w:rsidRPr="00975ADB">
        <w:rPr>
          <w:rFonts w:ascii="Calibri" w:hAnsi="Calibri" w:cs="Calibri"/>
          <w:lang w:val="en-AU"/>
        </w:rPr>
        <w:t xml:space="preserve">hole-day workshop/seminar (approx. 6 hours) (cost varies depending on group </w:t>
      </w:r>
      <w:proofErr w:type="gramStart"/>
      <w:r w:rsidR="000101AE" w:rsidRPr="00975ADB">
        <w:rPr>
          <w:rFonts w:ascii="Calibri" w:hAnsi="Calibri" w:cs="Calibri"/>
          <w:lang w:val="en-AU"/>
        </w:rPr>
        <w:t>size)•</w:t>
      </w:r>
      <w:proofErr w:type="gramEnd"/>
      <w:r w:rsidR="000101AE" w:rsidRPr="00975ADB">
        <w:rPr>
          <w:rFonts w:ascii="Calibri" w:hAnsi="Calibri" w:cs="Calibri"/>
          <w:lang w:val="en-AU"/>
        </w:rPr>
        <w:t xml:space="preserve"> A keynote address (cost varies for a large conference/small conference)</w:t>
      </w:r>
    </w:p>
    <w:p w14:paraId="1BB0276E" w14:textId="723F8DC3" w:rsidR="00975ADB" w:rsidRPr="00975ADB" w:rsidRDefault="00975ADB" w:rsidP="00975ADB">
      <w:pPr>
        <w:pStyle w:val="ListParagraph"/>
        <w:numPr>
          <w:ilvl w:val="0"/>
          <w:numId w:val="4"/>
        </w:numPr>
        <w:rPr>
          <w:rFonts w:ascii="Calibri" w:hAnsi="Calibri" w:cs="Calibri"/>
          <w:lang w:val="en-AU"/>
        </w:rPr>
      </w:pPr>
      <w:r>
        <w:rPr>
          <w:rFonts w:ascii="Calibri" w:hAnsi="Calibri" w:cs="Calibri"/>
          <w:lang w:val="en-AU"/>
        </w:rPr>
        <w:t>P</w:t>
      </w:r>
      <w:r w:rsidR="000101AE" w:rsidRPr="00975ADB">
        <w:rPr>
          <w:rFonts w:ascii="Calibri" w:hAnsi="Calibri" w:cs="Calibri"/>
          <w:lang w:val="en-AU"/>
        </w:rPr>
        <w:t xml:space="preserve">ublic </w:t>
      </w:r>
      <w:r>
        <w:rPr>
          <w:rFonts w:ascii="Calibri" w:hAnsi="Calibri" w:cs="Calibri"/>
          <w:lang w:val="en-AU"/>
        </w:rPr>
        <w:t>L</w:t>
      </w:r>
      <w:r w:rsidR="000101AE" w:rsidRPr="00975ADB">
        <w:rPr>
          <w:rFonts w:ascii="Calibri" w:hAnsi="Calibri" w:cs="Calibri"/>
          <w:lang w:val="en-AU"/>
        </w:rPr>
        <w:t>ecture (cost varies for a large group/small group)</w:t>
      </w:r>
    </w:p>
    <w:p w14:paraId="390864D1" w14:textId="7C30D30A" w:rsidR="000101AE" w:rsidRPr="00975ADB" w:rsidRDefault="000101AE" w:rsidP="00975ADB">
      <w:pPr>
        <w:pStyle w:val="ListParagraph"/>
        <w:numPr>
          <w:ilvl w:val="0"/>
          <w:numId w:val="4"/>
        </w:numPr>
        <w:rPr>
          <w:rFonts w:ascii="Calibri" w:hAnsi="Calibri" w:cs="Calibri"/>
          <w:lang w:val="en-AU"/>
        </w:rPr>
      </w:pPr>
      <w:r w:rsidRPr="00975ADB">
        <w:rPr>
          <w:rFonts w:ascii="Calibri" w:hAnsi="Calibri" w:cs="Calibri"/>
          <w:lang w:val="en-AU"/>
        </w:rPr>
        <w:t>A fee for a parish/school audit or extensive consultation, product development or research project will be negotiated on a case-by-case basis</w:t>
      </w:r>
    </w:p>
    <w:p w14:paraId="5761A107" w14:textId="77777777" w:rsidR="00975ADB" w:rsidRDefault="00975ADB" w:rsidP="000101AE">
      <w:pPr>
        <w:rPr>
          <w:rFonts w:ascii="Calibri" w:hAnsi="Calibri" w:cs="Calibri"/>
          <w:lang w:val="en-AU"/>
        </w:rPr>
      </w:pPr>
    </w:p>
    <w:p w14:paraId="12107EDE" w14:textId="784D2667" w:rsidR="000101AE" w:rsidRPr="000101AE" w:rsidRDefault="000101AE" w:rsidP="000101AE">
      <w:pPr>
        <w:rPr>
          <w:rFonts w:ascii="Calibri" w:hAnsi="Calibri" w:cs="Calibri"/>
          <w:lang w:val="en-AU"/>
        </w:rPr>
      </w:pPr>
      <w:r w:rsidRPr="000101AE">
        <w:rPr>
          <w:rFonts w:ascii="Calibri" w:hAnsi="Calibri" w:cs="Calibri"/>
          <w:lang w:val="en-AU"/>
        </w:rPr>
        <w:t xml:space="preserve">Please contact us to discuss your needs and request a quote: </w:t>
      </w:r>
      <w:r w:rsidR="00975ADB">
        <w:rPr>
          <w:rFonts w:ascii="Calibri" w:hAnsi="Calibri" w:cs="Calibri"/>
          <w:lang w:val="en-AU"/>
        </w:rPr>
        <w:t>C</w:t>
      </w:r>
      <w:r w:rsidRPr="000101AE">
        <w:rPr>
          <w:rFonts w:ascii="Calibri" w:hAnsi="Calibri" w:cs="Calibri"/>
          <w:lang w:val="en-AU"/>
        </w:rPr>
        <w:t>entrefor</w:t>
      </w:r>
      <w:r w:rsidR="00975ADB">
        <w:rPr>
          <w:rFonts w:ascii="Calibri" w:hAnsi="Calibri" w:cs="Calibri"/>
          <w:lang w:val="en-AU"/>
        </w:rPr>
        <w:t>L</w:t>
      </w:r>
      <w:r w:rsidRPr="000101AE">
        <w:rPr>
          <w:rFonts w:ascii="Calibri" w:hAnsi="Calibri" w:cs="Calibri"/>
          <w:lang w:val="en-AU"/>
        </w:rPr>
        <w:t>iturgy@acu.edu.au</w:t>
      </w:r>
    </w:p>
    <w:p w14:paraId="1DDFD56E" w14:textId="1A8E09FF" w:rsidR="000101AE" w:rsidRDefault="000101AE" w:rsidP="000101AE">
      <w:pPr>
        <w:rPr>
          <w:rFonts w:ascii="Calibri" w:hAnsi="Calibri" w:cs="Calibri"/>
          <w:lang w:val="en-AU"/>
        </w:rPr>
      </w:pPr>
      <w:r w:rsidRPr="000101AE">
        <w:rPr>
          <w:rFonts w:ascii="Calibri" w:hAnsi="Calibri" w:cs="Calibri"/>
          <w:lang w:val="en-AU"/>
        </w:rPr>
        <w:t>Technology</w:t>
      </w:r>
      <w:r w:rsidR="00975ADB">
        <w:rPr>
          <w:rFonts w:ascii="Calibri" w:hAnsi="Calibri" w:cs="Calibri"/>
          <w:lang w:val="en-AU"/>
        </w:rPr>
        <w:t>.</w:t>
      </w:r>
    </w:p>
    <w:p w14:paraId="71C480CC" w14:textId="77777777" w:rsidR="00975ADB" w:rsidRPr="000101AE" w:rsidRDefault="00975ADB" w:rsidP="000101AE">
      <w:pPr>
        <w:rPr>
          <w:rFonts w:ascii="Calibri" w:hAnsi="Calibri" w:cs="Calibri"/>
          <w:lang w:val="en-AU"/>
        </w:rPr>
      </w:pPr>
    </w:p>
    <w:p w14:paraId="2F0B9B14" w14:textId="09F21021" w:rsidR="000101AE" w:rsidRDefault="000101AE" w:rsidP="000101AE">
      <w:pPr>
        <w:rPr>
          <w:rFonts w:ascii="Calibri" w:hAnsi="Calibri" w:cs="Calibri"/>
          <w:lang w:val="en-AU"/>
        </w:rPr>
      </w:pPr>
      <w:r w:rsidRPr="000101AE">
        <w:rPr>
          <w:rFonts w:ascii="Calibri" w:hAnsi="Calibri" w:cs="Calibri"/>
          <w:lang w:val="en-AU"/>
        </w:rPr>
        <w:t xml:space="preserve">The </w:t>
      </w:r>
      <w:r w:rsidR="00975ADB">
        <w:rPr>
          <w:rFonts w:ascii="Calibri" w:hAnsi="Calibri" w:cs="Calibri"/>
          <w:lang w:val="en-AU"/>
        </w:rPr>
        <w:t xml:space="preserve">ACU </w:t>
      </w:r>
      <w:r w:rsidRPr="000101AE">
        <w:rPr>
          <w:rFonts w:ascii="Calibri" w:hAnsi="Calibri" w:cs="Calibri"/>
          <w:lang w:val="en-AU"/>
        </w:rPr>
        <w:t>Centre for Liturgy has a laptop and data-projector which can accompany the presenter (if requested) at no extra cost.</w:t>
      </w:r>
    </w:p>
    <w:p w14:paraId="066AEACF" w14:textId="77777777" w:rsidR="00975ADB" w:rsidRPr="000101AE" w:rsidRDefault="00975ADB" w:rsidP="000101AE">
      <w:pPr>
        <w:rPr>
          <w:rFonts w:ascii="Calibri" w:hAnsi="Calibri" w:cs="Calibri"/>
          <w:lang w:val="en-AU"/>
        </w:rPr>
      </w:pPr>
    </w:p>
    <w:p w14:paraId="6B4917FE" w14:textId="77777777" w:rsidR="000101AE" w:rsidRDefault="000101AE" w:rsidP="000101AE">
      <w:pPr>
        <w:rPr>
          <w:rFonts w:ascii="Calibri" w:hAnsi="Calibri" w:cs="Calibri"/>
          <w:b/>
          <w:bCs/>
          <w:lang w:val="en-AU"/>
        </w:rPr>
      </w:pPr>
      <w:r w:rsidRPr="00975ADB">
        <w:rPr>
          <w:rFonts w:ascii="Calibri" w:hAnsi="Calibri" w:cs="Calibri"/>
          <w:b/>
          <w:bCs/>
          <w:lang w:val="en-AU"/>
        </w:rPr>
        <w:t>Availability of Presenters</w:t>
      </w:r>
    </w:p>
    <w:p w14:paraId="6E2A6148" w14:textId="155F4DAB" w:rsidR="000101AE" w:rsidRDefault="000101AE" w:rsidP="000101AE">
      <w:pPr>
        <w:rPr>
          <w:rFonts w:ascii="Calibri" w:hAnsi="Calibri" w:cs="Calibri"/>
          <w:lang w:val="en-AU"/>
        </w:rPr>
      </w:pPr>
      <w:r w:rsidRPr="000101AE">
        <w:rPr>
          <w:rFonts w:ascii="Calibri" w:hAnsi="Calibri" w:cs="Calibri"/>
          <w:lang w:val="en-AU"/>
        </w:rPr>
        <w:t xml:space="preserve">While every effort will be made to ensure that a specific presenter from the ACU Centre for Liturgy staff undertakes a workshop/presentation/seminar, depending on availability and commitments, on occasion, another </w:t>
      </w:r>
      <w:proofErr w:type="gramStart"/>
      <w:r w:rsidRPr="000101AE">
        <w:rPr>
          <w:rFonts w:ascii="Calibri" w:hAnsi="Calibri" w:cs="Calibri"/>
          <w:lang w:val="en-AU"/>
        </w:rPr>
        <w:t>fully-qualified</w:t>
      </w:r>
      <w:proofErr w:type="gramEnd"/>
      <w:r w:rsidRPr="000101AE">
        <w:rPr>
          <w:rFonts w:ascii="Calibri" w:hAnsi="Calibri" w:cs="Calibri"/>
          <w:lang w:val="en-AU"/>
        </w:rPr>
        <w:t xml:space="preserve"> member of Centre staff may be asked to undertake the workshop/presentation/seminar in his/her place. Substitution of a presenter will not result in any change in the fees charged by the ACU Centre for Liturgy.</w:t>
      </w:r>
    </w:p>
    <w:p w14:paraId="279BE620" w14:textId="77777777" w:rsidR="00975ADB" w:rsidRPr="000101AE" w:rsidRDefault="00975ADB" w:rsidP="000101AE">
      <w:pPr>
        <w:rPr>
          <w:rFonts w:ascii="Calibri" w:hAnsi="Calibri" w:cs="Calibri"/>
          <w:lang w:val="en-AU"/>
        </w:rPr>
      </w:pPr>
    </w:p>
    <w:p w14:paraId="6AE30AA7" w14:textId="77777777" w:rsidR="000101AE" w:rsidRPr="00975ADB" w:rsidRDefault="000101AE" w:rsidP="000101AE">
      <w:pPr>
        <w:rPr>
          <w:rFonts w:ascii="Calibri" w:hAnsi="Calibri" w:cs="Calibri"/>
          <w:b/>
          <w:bCs/>
          <w:lang w:val="en-AU"/>
        </w:rPr>
      </w:pPr>
      <w:r w:rsidRPr="00975ADB">
        <w:rPr>
          <w:rFonts w:ascii="Calibri" w:hAnsi="Calibri" w:cs="Calibri"/>
          <w:b/>
          <w:bCs/>
          <w:lang w:val="en-AU"/>
        </w:rPr>
        <w:t>Cancellations</w:t>
      </w:r>
    </w:p>
    <w:p w14:paraId="231CA07B" w14:textId="77777777" w:rsidR="000101AE" w:rsidRDefault="000101AE" w:rsidP="000101AE">
      <w:pPr>
        <w:rPr>
          <w:rFonts w:ascii="Calibri" w:hAnsi="Calibri" w:cs="Calibri"/>
          <w:lang w:val="en-AU"/>
        </w:rPr>
      </w:pPr>
      <w:r w:rsidRPr="000101AE">
        <w:rPr>
          <w:rFonts w:ascii="Calibri" w:hAnsi="Calibri" w:cs="Calibri"/>
          <w:lang w:val="en-AU"/>
        </w:rPr>
        <w:t>If a scheduled presentation is cancelled by the client after flight and accommodation bookings have been made, clients may be asked to cover the cost of cancellation of booking fees (such as in the case where a flight cannot be rescheduled).</w:t>
      </w:r>
    </w:p>
    <w:p w14:paraId="41E87A68" w14:textId="77777777" w:rsidR="0014011C" w:rsidRPr="000101AE" w:rsidRDefault="0014011C" w:rsidP="000101AE">
      <w:pPr>
        <w:rPr>
          <w:rFonts w:ascii="Calibri" w:hAnsi="Calibri" w:cs="Calibri"/>
          <w:lang w:val="en-AU"/>
        </w:rPr>
      </w:pPr>
    </w:p>
    <w:p w14:paraId="1C45533F" w14:textId="77777777" w:rsidR="000101AE" w:rsidRPr="0014011C" w:rsidRDefault="000101AE" w:rsidP="000101AE">
      <w:pPr>
        <w:rPr>
          <w:rFonts w:ascii="Calibri" w:hAnsi="Calibri" w:cs="Calibri"/>
          <w:b/>
          <w:bCs/>
          <w:lang w:val="en-AU"/>
        </w:rPr>
      </w:pPr>
      <w:r w:rsidRPr="0014011C">
        <w:rPr>
          <w:rFonts w:ascii="Calibri" w:hAnsi="Calibri" w:cs="Calibri"/>
          <w:b/>
          <w:bCs/>
          <w:lang w:val="en-AU"/>
        </w:rPr>
        <w:t>Invoicing</w:t>
      </w:r>
    </w:p>
    <w:p w14:paraId="083A6908" w14:textId="2A975315" w:rsidR="000101AE" w:rsidRPr="000101AE" w:rsidRDefault="000101AE" w:rsidP="000101AE">
      <w:pPr>
        <w:rPr>
          <w:rFonts w:ascii="Calibri" w:hAnsi="Calibri" w:cs="Calibri"/>
          <w:lang w:val="en-AU"/>
        </w:rPr>
      </w:pPr>
      <w:r w:rsidRPr="000101AE">
        <w:rPr>
          <w:rFonts w:ascii="Calibri" w:hAnsi="Calibri" w:cs="Calibri"/>
          <w:lang w:val="en-AU"/>
        </w:rPr>
        <w:t>Australian Catholic University’s Finance Office will send an invoice directly to the client. Terms, conditions and methods of payment will be detailed on the invoice.</w:t>
      </w:r>
    </w:p>
    <w:sectPr w:rsidR="000101AE" w:rsidRPr="000101AE" w:rsidSect="000101AE">
      <w:headerReference w:type="default" r:id="rId8"/>
      <w:footerReference w:type="default" r:id="rId9"/>
      <w:pgSz w:w="11906" w:h="16838"/>
      <w:pgMar w:top="2001" w:right="1440" w:bottom="851" w:left="1440" w:header="708"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DEDF" w14:textId="77777777" w:rsidR="000101AE" w:rsidRDefault="000101AE" w:rsidP="000101AE">
      <w:r>
        <w:separator/>
      </w:r>
    </w:p>
  </w:endnote>
  <w:endnote w:type="continuationSeparator" w:id="0">
    <w:p w14:paraId="028D5C42" w14:textId="77777777" w:rsidR="000101AE" w:rsidRDefault="000101AE" w:rsidP="000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435D" w14:textId="7C309899" w:rsidR="000101AE" w:rsidRPr="000101AE" w:rsidRDefault="000101AE" w:rsidP="000101AE">
    <w:pPr>
      <w:pStyle w:val="Footer"/>
      <w:jc w:val="right"/>
      <w:rPr>
        <w:sz w:val="18"/>
        <w:szCs w:val="18"/>
        <w:lang w:val="en-AU"/>
      </w:rPr>
    </w:pPr>
    <w:r w:rsidRPr="000101AE">
      <w:rPr>
        <w:sz w:val="18"/>
        <w:szCs w:val="18"/>
        <w:lang w:val="en-AU"/>
      </w:rPr>
      <w:t xml:space="preserve">Information accurate as </w:t>
    </w:r>
    <w:proofErr w:type="gramStart"/>
    <w:r w:rsidRPr="000101AE">
      <w:rPr>
        <w:sz w:val="18"/>
        <w:szCs w:val="18"/>
        <w:lang w:val="en-AU"/>
      </w:rPr>
      <w:t>at</w:t>
    </w:r>
    <w:proofErr w:type="gramEnd"/>
    <w:r w:rsidRPr="000101AE">
      <w:rPr>
        <w:sz w:val="18"/>
        <w:szCs w:val="18"/>
        <w:lang w:val="en-AU"/>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FE8A" w14:textId="77777777" w:rsidR="000101AE" w:rsidRDefault="000101AE" w:rsidP="000101AE">
      <w:r>
        <w:separator/>
      </w:r>
    </w:p>
  </w:footnote>
  <w:footnote w:type="continuationSeparator" w:id="0">
    <w:p w14:paraId="0EFB5181" w14:textId="77777777" w:rsidR="000101AE" w:rsidRDefault="000101AE" w:rsidP="000101AE">
      <w:r>
        <w:continuationSeparator/>
      </w:r>
    </w:p>
  </w:footnote>
  <w:footnote w:id="1">
    <w:p w14:paraId="2F7841A4" w14:textId="77777777" w:rsidR="000101AE" w:rsidRPr="000101AE" w:rsidRDefault="000101AE" w:rsidP="000101AE">
      <w:pPr>
        <w:rPr>
          <w:rFonts w:ascii="Calibri" w:hAnsi="Calibri" w:cs="Calibri"/>
          <w:sz w:val="18"/>
          <w:szCs w:val="18"/>
          <w:lang w:val="en-AU"/>
        </w:rPr>
      </w:pPr>
      <w:r>
        <w:rPr>
          <w:rStyle w:val="FootnoteReference"/>
        </w:rPr>
        <w:footnoteRef/>
      </w:r>
      <w:r>
        <w:t xml:space="preserve"> </w:t>
      </w:r>
      <w:r w:rsidRPr="000101AE">
        <w:rPr>
          <w:rFonts w:ascii="Calibri" w:hAnsi="Calibri" w:cs="Calibri"/>
          <w:sz w:val="18"/>
          <w:szCs w:val="18"/>
          <w:lang w:val="en-AU"/>
        </w:rPr>
        <w:t>A decision to waive or reduce fees for ACU Centre for Liturgy programs or services is made at the discretion of the Director, upon application, and may not always be possible.</w:t>
      </w:r>
    </w:p>
    <w:p w14:paraId="123D7E03" w14:textId="337AFC55" w:rsidR="000101AE" w:rsidRPr="000101AE" w:rsidRDefault="000101AE">
      <w:pPr>
        <w:pStyle w:val="FootnoteText"/>
        <w:rPr>
          <w:rFonts w:ascii="Calibri" w:hAnsi="Calibri" w:cs="Calibri"/>
          <w:sz w:val="18"/>
          <w:szCs w:val="18"/>
          <w:lang w:val="en-AU"/>
        </w:rPr>
      </w:pPr>
    </w:p>
  </w:footnote>
  <w:footnote w:id="2">
    <w:p w14:paraId="4F33B7AC" w14:textId="77777777" w:rsidR="000101AE" w:rsidRPr="000101AE" w:rsidRDefault="000101AE" w:rsidP="000101AE">
      <w:pPr>
        <w:rPr>
          <w:rFonts w:ascii="Calibri" w:hAnsi="Calibri" w:cs="Calibri"/>
          <w:sz w:val="18"/>
          <w:szCs w:val="18"/>
          <w:lang w:val="en-AU"/>
        </w:rPr>
      </w:pPr>
      <w:r w:rsidRPr="000101AE">
        <w:rPr>
          <w:rStyle w:val="FootnoteReference"/>
          <w:rFonts w:ascii="Calibri" w:hAnsi="Calibri" w:cs="Calibri"/>
          <w:sz w:val="18"/>
          <w:szCs w:val="18"/>
        </w:rPr>
        <w:footnoteRef/>
      </w:r>
      <w:r w:rsidRPr="000101AE">
        <w:rPr>
          <w:rFonts w:ascii="Calibri" w:hAnsi="Calibri" w:cs="Calibri"/>
          <w:sz w:val="18"/>
          <w:szCs w:val="18"/>
        </w:rPr>
        <w:t xml:space="preserve"> </w:t>
      </w:r>
      <w:r w:rsidRPr="000101AE">
        <w:rPr>
          <w:rFonts w:ascii="Calibri" w:hAnsi="Calibri" w:cs="Calibri"/>
          <w:sz w:val="18"/>
          <w:szCs w:val="18"/>
          <w:lang w:val="en-AU"/>
        </w:rPr>
        <w:t xml:space="preserve">Depending on the nature, location and duration of the program or service provided by the Centre, such costs may </w:t>
      </w:r>
      <w:proofErr w:type="gramStart"/>
      <w:r w:rsidRPr="000101AE">
        <w:rPr>
          <w:rFonts w:ascii="Calibri" w:hAnsi="Calibri" w:cs="Calibri"/>
          <w:sz w:val="18"/>
          <w:szCs w:val="18"/>
          <w:lang w:val="en-AU"/>
        </w:rPr>
        <w:t>include:</w:t>
      </w:r>
      <w:proofErr w:type="gramEnd"/>
      <w:r w:rsidRPr="000101AE">
        <w:rPr>
          <w:rFonts w:ascii="Calibri" w:hAnsi="Calibri" w:cs="Calibri"/>
          <w:sz w:val="18"/>
          <w:szCs w:val="18"/>
          <w:lang w:val="en-AU"/>
        </w:rPr>
        <w:t xml:space="preserve"> presentation/workshop/seminar fee, airfares, accommodation, transfers/taxis, parking at airport, incidental costs (such as meals or other essential items required to enable the Centre presenter to complete his/her presentation. These will only be incurred if essential.) For insurance purposes, travel bookings for ACU staff must be made through ACU’s travel agent, Campus Travel, which often has access to less expensive fares than are available to members of the public. A quote for the cost of economy flights will be provided upon application to the Centre </w:t>
      </w:r>
      <w:proofErr w:type="gramStart"/>
      <w:r w:rsidRPr="000101AE">
        <w:rPr>
          <w:rFonts w:ascii="Calibri" w:hAnsi="Calibri" w:cs="Calibri"/>
          <w:sz w:val="18"/>
          <w:szCs w:val="18"/>
          <w:lang w:val="en-AU"/>
        </w:rPr>
        <w:t>in the course of</w:t>
      </w:r>
      <w:proofErr w:type="gramEnd"/>
      <w:r w:rsidRPr="000101AE">
        <w:rPr>
          <w:rFonts w:ascii="Calibri" w:hAnsi="Calibri" w:cs="Calibri"/>
          <w:sz w:val="18"/>
          <w:szCs w:val="18"/>
          <w:lang w:val="en-AU"/>
        </w:rPr>
        <w:t xml:space="preserve"> negotiating the Centre’s services. Accommodation bookings for ACU staff must be made through ACU’s travel agent, Campus Travel, which often has access to less expensive hotel prices than are available to members of the public. Accommodation costs vary considerably according to location. A quote for the cost of accommodation will be provided upon application to the Centre </w:t>
      </w:r>
      <w:proofErr w:type="gramStart"/>
      <w:r w:rsidRPr="000101AE">
        <w:rPr>
          <w:rFonts w:ascii="Calibri" w:hAnsi="Calibri" w:cs="Calibri"/>
          <w:sz w:val="18"/>
          <w:szCs w:val="18"/>
          <w:lang w:val="en-AU"/>
        </w:rPr>
        <w:t>in the course of</w:t>
      </w:r>
      <w:proofErr w:type="gramEnd"/>
      <w:r w:rsidRPr="000101AE">
        <w:rPr>
          <w:rFonts w:ascii="Calibri" w:hAnsi="Calibri" w:cs="Calibri"/>
          <w:sz w:val="18"/>
          <w:szCs w:val="18"/>
          <w:lang w:val="en-AU"/>
        </w:rPr>
        <w:t xml:space="preserve"> negotiating the Centre’s services.</w:t>
      </w:r>
    </w:p>
    <w:p w14:paraId="768C0BA6" w14:textId="0E1A134F" w:rsidR="000101AE" w:rsidRPr="000101AE" w:rsidRDefault="000101A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5D6E" w14:textId="19784711" w:rsidR="000101AE" w:rsidRDefault="000101AE">
    <w:pPr>
      <w:pStyle w:val="Header"/>
    </w:pPr>
    <w:r w:rsidRPr="005F2D97">
      <w:rPr>
        <w:rFonts w:asciiTheme="minorHAnsi" w:hAnsiTheme="minorHAnsi" w:cstheme="minorHAnsi"/>
        <w:noProof/>
        <w:sz w:val="24"/>
        <w:szCs w:val="24"/>
      </w:rPr>
      <w:drawing>
        <wp:anchor distT="0" distB="0" distL="114300" distR="114300" simplePos="0" relativeHeight="251658240" behindDoc="0" locked="0" layoutInCell="1" allowOverlap="1" wp14:anchorId="364B13F2" wp14:editId="50D1A2CC">
          <wp:simplePos x="0" y="0"/>
          <wp:positionH relativeFrom="margin">
            <wp:posOffset>4044950</wp:posOffset>
          </wp:positionH>
          <wp:positionV relativeFrom="margin">
            <wp:posOffset>-1292225</wp:posOffset>
          </wp:positionV>
          <wp:extent cx="2579370" cy="1250315"/>
          <wp:effectExtent l="0" t="0" r="0" b="0"/>
          <wp:wrapSquare wrapText="bothSides"/>
          <wp:docPr id="1870911348" name="Image 2" descr="A purpl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urpl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9370" cy="1250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696B"/>
    <w:multiLevelType w:val="hybridMultilevel"/>
    <w:tmpl w:val="105E5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671BA"/>
    <w:multiLevelType w:val="hybridMultilevel"/>
    <w:tmpl w:val="1F4C1A06"/>
    <w:lvl w:ilvl="0" w:tplc="E0F0EC74">
      <w:numFmt w:val="bullet"/>
      <w:lvlText w:val="•"/>
      <w:lvlJc w:val="left"/>
      <w:pPr>
        <w:ind w:left="720" w:hanging="360"/>
      </w:pPr>
      <w:rPr>
        <w:rFonts w:ascii="Calibri" w:eastAsia="Trebuchet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58504A"/>
    <w:multiLevelType w:val="hybridMultilevel"/>
    <w:tmpl w:val="E7D0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527897"/>
    <w:multiLevelType w:val="hybridMultilevel"/>
    <w:tmpl w:val="2A30BAF6"/>
    <w:lvl w:ilvl="0" w:tplc="E3B42C3A">
      <w:numFmt w:val="bullet"/>
      <w:lvlText w:val=""/>
      <w:lvlJc w:val="left"/>
      <w:pPr>
        <w:ind w:left="256" w:hanging="144"/>
      </w:pPr>
      <w:rPr>
        <w:rFonts w:ascii="Wingdings" w:eastAsia="Wingdings" w:hAnsi="Wingdings" w:cs="Wingdings" w:hint="default"/>
        <w:b w:val="0"/>
        <w:bCs w:val="0"/>
        <w:i w:val="0"/>
        <w:iCs w:val="0"/>
        <w:spacing w:val="0"/>
        <w:w w:val="100"/>
        <w:sz w:val="24"/>
        <w:szCs w:val="24"/>
        <w:lang w:val="en-US" w:eastAsia="en-US" w:bidi="ar-SA"/>
      </w:rPr>
    </w:lvl>
    <w:lvl w:ilvl="1" w:tplc="05C0F302">
      <w:numFmt w:val="bullet"/>
      <w:lvlText w:val=""/>
      <w:lvlJc w:val="left"/>
      <w:pPr>
        <w:ind w:left="396" w:hanging="168"/>
      </w:pPr>
      <w:rPr>
        <w:rFonts w:ascii="Symbol" w:eastAsia="Symbol" w:hAnsi="Symbol" w:cs="Symbol" w:hint="default"/>
        <w:b w:val="0"/>
        <w:bCs w:val="0"/>
        <w:i w:val="0"/>
        <w:iCs w:val="0"/>
        <w:spacing w:val="0"/>
        <w:w w:val="100"/>
        <w:sz w:val="24"/>
        <w:szCs w:val="24"/>
        <w:lang w:val="en-US" w:eastAsia="en-US" w:bidi="ar-SA"/>
      </w:rPr>
    </w:lvl>
    <w:lvl w:ilvl="2" w:tplc="29A89A4A">
      <w:numFmt w:val="bullet"/>
      <w:lvlText w:val="•"/>
      <w:lvlJc w:val="left"/>
      <w:pPr>
        <w:ind w:left="1518" w:hanging="168"/>
      </w:pPr>
      <w:rPr>
        <w:rFonts w:hint="default"/>
        <w:lang w:val="en-US" w:eastAsia="en-US" w:bidi="ar-SA"/>
      </w:rPr>
    </w:lvl>
    <w:lvl w:ilvl="3" w:tplc="A266D0CE">
      <w:numFmt w:val="bullet"/>
      <w:lvlText w:val="•"/>
      <w:lvlJc w:val="left"/>
      <w:pPr>
        <w:ind w:left="2636" w:hanging="168"/>
      </w:pPr>
      <w:rPr>
        <w:rFonts w:hint="default"/>
        <w:lang w:val="en-US" w:eastAsia="en-US" w:bidi="ar-SA"/>
      </w:rPr>
    </w:lvl>
    <w:lvl w:ilvl="4" w:tplc="F2183FC0">
      <w:numFmt w:val="bullet"/>
      <w:lvlText w:val="•"/>
      <w:lvlJc w:val="left"/>
      <w:pPr>
        <w:ind w:left="3754" w:hanging="168"/>
      </w:pPr>
      <w:rPr>
        <w:rFonts w:hint="default"/>
        <w:lang w:val="en-US" w:eastAsia="en-US" w:bidi="ar-SA"/>
      </w:rPr>
    </w:lvl>
    <w:lvl w:ilvl="5" w:tplc="1A2202C6">
      <w:numFmt w:val="bullet"/>
      <w:lvlText w:val="•"/>
      <w:lvlJc w:val="left"/>
      <w:pPr>
        <w:ind w:left="4872" w:hanging="168"/>
      </w:pPr>
      <w:rPr>
        <w:rFonts w:hint="default"/>
        <w:lang w:val="en-US" w:eastAsia="en-US" w:bidi="ar-SA"/>
      </w:rPr>
    </w:lvl>
    <w:lvl w:ilvl="6" w:tplc="9D729FD4">
      <w:numFmt w:val="bullet"/>
      <w:lvlText w:val="•"/>
      <w:lvlJc w:val="left"/>
      <w:pPr>
        <w:ind w:left="5991" w:hanging="168"/>
      </w:pPr>
      <w:rPr>
        <w:rFonts w:hint="default"/>
        <w:lang w:val="en-US" w:eastAsia="en-US" w:bidi="ar-SA"/>
      </w:rPr>
    </w:lvl>
    <w:lvl w:ilvl="7" w:tplc="0BDE9B68">
      <w:numFmt w:val="bullet"/>
      <w:lvlText w:val="•"/>
      <w:lvlJc w:val="left"/>
      <w:pPr>
        <w:ind w:left="7109" w:hanging="168"/>
      </w:pPr>
      <w:rPr>
        <w:rFonts w:hint="default"/>
        <w:lang w:val="en-US" w:eastAsia="en-US" w:bidi="ar-SA"/>
      </w:rPr>
    </w:lvl>
    <w:lvl w:ilvl="8" w:tplc="5E08C9A6">
      <w:numFmt w:val="bullet"/>
      <w:lvlText w:val="•"/>
      <w:lvlJc w:val="left"/>
      <w:pPr>
        <w:ind w:left="8227" w:hanging="168"/>
      </w:pPr>
      <w:rPr>
        <w:rFonts w:hint="default"/>
        <w:lang w:val="en-US" w:eastAsia="en-US" w:bidi="ar-SA"/>
      </w:rPr>
    </w:lvl>
  </w:abstractNum>
  <w:num w:numId="1" w16cid:durableId="1139424391">
    <w:abstractNumId w:val="3"/>
  </w:num>
  <w:num w:numId="2" w16cid:durableId="196626710">
    <w:abstractNumId w:val="0"/>
  </w:num>
  <w:num w:numId="3" w16cid:durableId="163786746">
    <w:abstractNumId w:val="2"/>
  </w:num>
  <w:num w:numId="4" w16cid:durableId="168100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AE"/>
    <w:rsid w:val="000101AE"/>
    <w:rsid w:val="00056FD1"/>
    <w:rsid w:val="00125763"/>
    <w:rsid w:val="0014011C"/>
    <w:rsid w:val="002F6531"/>
    <w:rsid w:val="0080721E"/>
    <w:rsid w:val="008E7B12"/>
    <w:rsid w:val="00975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BE84"/>
  <w15:chartTrackingRefBased/>
  <w15:docId w15:val="{24378685-9F2F-4EF4-A72D-AF4FFB2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AE"/>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Heading1">
    <w:name w:val="heading 1"/>
    <w:basedOn w:val="Normal"/>
    <w:next w:val="Normal"/>
    <w:link w:val="Heading1Char"/>
    <w:uiPriority w:val="9"/>
    <w:qFormat/>
    <w:rsid w:val="0001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1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1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1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1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1AE"/>
    <w:rPr>
      <w:rFonts w:eastAsiaTheme="majorEastAsia" w:cstheme="majorBidi"/>
      <w:color w:val="272727" w:themeColor="text1" w:themeTint="D8"/>
    </w:rPr>
  </w:style>
  <w:style w:type="paragraph" w:styleId="Title">
    <w:name w:val="Title"/>
    <w:basedOn w:val="Normal"/>
    <w:next w:val="Normal"/>
    <w:link w:val="TitleChar"/>
    <w:uiPriority w:val="10"/>
    <w:qFormat/>
    <w:rsid w:val="000101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1AE"/>
    <w:pPr>
      <w:spacing w:before="160"/>
      <w:jc w:val="center"/>
    </w:pPr>
    <w:rPr>
      <w:i/>
      <w:iCs/>
      <w:color w:val="404040" w:themeColor="text1" w:themeTint="BF"/>
    </w:rPr>
  </w:style>
  <w:style w:type="character" w:customStyle="1" w:styleId="QuoteChar">
    <w:name w:val="Quote Char"/>
    <w:basedOn w:val="DefaultParagraphFont"/>
    <w:link w:val="Quote"/>
    <w:uiPriority w:val="29"/>
    <w:rsid w:val="000101AE"/>
    <w:rPr>
      <w:i/>
      <w:iCs/>
      <w:color w:val="404040" w:themeColor="text1" w:themeTint="BF"/>
    </w:rPr>
  </w:style>
  <w:style w:type="paragraph" w:styleId="ListParagraph">
    <w:name w:val="List Paragraph"/>
    <w:basedOn w:val="Normal"/>
    <w:uiPriority w:val="1"/>
    <w:qFormat/>
    <w:rsid w:val="000101AE"/>
    <w:pPr>
      <w:ind w:left="720"/>
      <w:contextualSpacing/>
    </w:pPr>
  </w:style>
  <w:style w:type="character" w:styleId="IntenseEmphasis">
    <w:name w:val="Intense Emphasis"/>
    <w:basedOn w:val="DefaultParagraphFont"/>
    <w:uiPriority w:val="21"/>
    <w:qFormat/>
    <w:rsid w:val="000101AE"/>
    <w:rPr>
      <w:i/>
      <w:iCs/>
      <w:color w:val="0F4761" w:themeColor="accent1" w:themeShade="BF"/>
    </w:rPr>
  </w:style>
  <w:style w:type="paragraph" w:styleId="IntenseQuote">
    <w:name w:val="Intense Quote"/>
    <w:basedOn w:val="Normal"/>
    <w:next w:val="Normal"/>
    <w:link w:val="IntenseQuoteChar"/>
    <w:uiPriority w:val="30"/>
    <w:qFormat/>
    <w:rsid w:val="0001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1AE"/>
    <w:rPr>
      <w:i/>
      <w:iCs/>
      <w:color w:val="0F4761" w:themeColor="accent1" w:themeShade="BF"/>
    </w:rPr>
  </w:style>
  <w:style w:type="character" w:styleId="IntenseReference">
    <w:name w:val="Intense Reference"/>
    <w:basedOn w:val="DefaultParagraphFont"/>
    <w:uiPriority w:val="32"/>
    <w:qFormat/>
    <w:rsid w:val="000101AE"/>
    <w:rPr>
      <w:b/>
      <w:bCs/>
      <w:smallCaps/>
      <w:color w:val="0F4761" w:themeColor="accent1" w:themeShade="BF"/>
      <w:spacing w:val="5"/>
    </w:rPr>
  </w:style>
  <w:style w:type="paragraph" w:styleId="BodyText">
    <w:name w:val="Body Text"/>
    <w:basedOn w:val="Normal"/>
    <w:link w:val="BodyTextChar"/>
    <w:uiPriority w:val="1"/>
    <w:qFormat/>
    <w:rsid w:val="000101AE"/>
    <w:rPr>
      <w:sz w:val="24"/>
      <w:szCs w:val="24"/>
    </w:rPr>
  </w:style>
  <w:style w:type="character" w:customStyle="1" w:styleId="BodyTextChar">
    <w:name w:val="Body Text Char"/>
    <w:basedOn w:val="DefaultParagraphFont"/>
    <w:link w:val="BodyText"/>
    <w:uiPriority w:val="1"/>
    <w:rsid w:val="000101AE"/>
    <w:rPr>
      <w:rFonts w:ascii="Trebuchet MS" w:eastAsia="Trebuchet MS" w:hAnsi="Trebuchet MS" w:cs="Trebuchet MS"/>
      <w:kern w:val="0"/>
      <w:sz w:val="24"/>
      <w:szCs w:val="24"/>
      <w:lang w:val="en-US"/>
      <w14:ligatures w14:val="none"/>
    </w:rPr>
  </w:style>
  <w:style w:type="paragraph" w:styleId="Header">
    <w:name w:val="header"/>
    <w:basedOn w:val="Normal"/>
    <w:link w:val="HeaderChar"/>
    <w:uiPriority w:val="99"/>
    <w:unhideWhenUsed/>
    <w:rsid w:val="000101AE"/>
    <w:pPr>
      <w:tabs>
        <w:tab w:val="center" w:pos="4513"/>
        <w:tab w:val="right" w:pos="9026"/>
      </w:tabs>
    </w:pPr>
  </w:style>
  <w:style w:type="character" w:customStyle="1" w:styleId="HeaderChar">
    <w:name w:val="Header Char"/>
    <w:basedOn w:val="DefaultParagraphFont"/>
    <w:link w:val="Header"/>
    <w:uiPriority w:val="99"/>
    <w:rsid w:val="000101AE"/>
    <w:rPr>
      <w:rFonts w:ascii="Trebuchet MS" w:eastAsia="Trebuchet MS" w:hAnsi="Trebuchet MS" w:cs="Trebuchet MS"/>
      <w:kern w:val="0"/>
      <w:lang w:val="en-US"/>
      <w14:ligatures w14:val="none"/>
    </w:rPr>
  </w:style>
  <w:style w:type="paragraph" w:styleId="Footer">
    <w:name w:val="footer"/>
    <w:basedOn w:val="Normal"/>
    <w:link w:val="FooterChar"/>
    <w:uiPriority w:val="99"/>
    <w:unhideWhenUsed/>
    <w:rsid w:val="000101AE"/>
    <w:pPr>
      <w:tabs>
        <w:tab w:val="center" w:pos="4513"/>
        <w:tab w:val="right" w:pos="9026"/>
      </w:tabs>
    </w:pPr>
  </w:style>
  <w:style w:type="character" w:customStyle="1" w:styleId="FooterChar">
    <w:name w:val="Footer Char"/>
    <w:basedOn w:val="DefaultParagraphFont"/>
    <w:link w:val="Footer"/>
    <w:uiPriority w:val="99"/>
    <w:rsid w:val="000101AE"/>
    <w:rPr>
      <w:rFonts w:ascii="Trebuchet MS" w:eastAsia="Trebuchet MS" w:hAnsi="Trebuchet MS" w:cs="Trebuchet MS"/>
      <w:kern w:val="0"/>
      <w:lang w:val="en-US"/>
      <w14:ligatures w14:val="none"/>
    </w:rPr>
  </w:style>
  <w:style w:type="paragraph" w:styleId="FootnoteText">
    <w:name w:val="footnote text"/>
    <w:basedOn w:val="Normal"/>
    <w:link w:val="FootnoteTextChar"/>
    <w:uiPriority w:val="99"/>
    <w:semiHidden/>
    <w:unhideWhenUsed/>
    <w:rsid w:val="000101AE"/>
    <w:rPr>
      <w:sz w:val="20"/>
      <w:szCs w:val="20"/>
    </w:rPr>
  </w:style>
  <w:style w:type="character" w:customStyle="1" w:styleId="FootnoteTextChar">
    <w:name w:val="Footnote Text Char"/>
    <w:basedOn w:val="DefaultParagraphFont"/>
    <w:link w:val="FootnoteText"/>
    <w:uiPriority w:val="99"/>
    <w:semiHidden/>
    <w:rsid w:val="000101AE"/>
    <w:rPr>
      <w:rFonts w:ascii="Trebuchet MS" w:eastAsia="Trebuchet MS" w:hAnsi="Trebuchet MS" w:cs="Trebuchet MS"/>
      <w:kern w:val="0"/>
      <w:sz w:val="20"/>
      <w:szCs w:val="20"/>
      <w:lang w:val="en-US"/>
      <w14:ligatures w14:val="none"/>
    </w:rPr>
  </w:style>
  <w:style w:type="character" w:styleId="FootnoteReference">
    <w:name w:val="footnote reference"/>
    <w:basedOn w:val="DefaultParagraphFont"/>
    <w:uiPriority w:val="99"/>
    <w:semiHidden/>
    <w:unhideWhenUsed/>
    <w:rsid w:val="00010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F635-A2B1-4004-A0E0-EE9C23D6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Hemsley</dc:creator>
  <cp:keywords/>
  <dc:description/>
  <cp:lastModifiedBy>Maryanne Hemsley</cp:lastModifiedBy>
  <cp:revision>2</cp:revision>
  <dcterms:created xsi:type="dcterms:W3CDTF">2024-10-09T04:02:00Z</dcterms:created>
  <dcterms:modified xsi:type="dcterms:W3CDTF">2024-10-09T04:02:00Z</dcterms:modified>
</cp:coreProperties>
</file>